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楚雄州</w:t>
      </w:r>
      <w:r>
        <w:rPr>
          <w:rFonts w:hint="eastAsia"/>
          <w:b/>
          <w:bCs/>
          <w:sz w:val="44"/>
          <w:szCs w:val="44"/>
          <w:lang w:eastAsia="zh-CN"/>
        </w:rPr>
        <w:t>教育体育</w:t>
      </w:r>
      <w:r>
        <w:rPr>
          <w:rFonts w:hint="eastAsia"/>
          <w:b/>
          <w:bCs/>
          <w:sz w:val="44"/>
          <w:szCs w:val="44"/>
        </w:rPr>
        <w:t>局政</w:t>
      </w:r>
      <w:bookmarkStart w:id="0" w:name="_GoBack"/>
      <w:bookmarkEnd w:id="0"/>
      <w:r>
        <w:rPr>
          <w:rFonts w:hint="eastAsia"/>
          <w:b/>
          <w:bCs/>
          <w:sz w:val="44"/>
          <w:szCs w:val="44"/>
        </w:rPr>
        <w:t>府信息公开基本目录</w:t>
      </w:r>
    </w:p>
    <w:p/>
    <w:tbl>
      <w:tblPr>
        <w:tblpPr w:leftFromText="180" w:rightFromText="180" w:vertAnchor="text" w:horzAnchor="page" w:tblpX="715" w:tblpY="411"/>
        <w:tblOverlap w:val="never"/>
        <w:tblW w:w="15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89"/>
        <w:gridCol w:w="940"/>
        <w:gridCol w:w="960"/>
        <w:gridCol w:w="3373"/>
        <w:gridCol w:w="2436"/>
        <w:gridCol w:w="1181"/>
        <w:gridCol w:w="1125"/>
        <w:gridCol w:w="1725"/>
        <w:gridCol w:w="1069"/>
        <w:gridCol w:w="554"/>
        <w:gridCol w:w="554"/>
        <w:gridCol w:w="554"/>
        <w:gridCol w:w="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5" w:hRule="atLeast"/>
        </w:trPr>
        <w:tc>
          <w:tcPr>
            <w:tcW w:w="489" w:type="dxa"/>
            <w:vMerge w:val="restart"/>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pPr>
            <w:r>
              <w:rPr>
                <w:rFonts w:hint="eastAsia"/>
                <w:lang w:val="en-US" w:eastAsia="zh-CN"/>
              </w:rPr>
              <w:t>序号</w:t>
            </w:r>
          </w:p>
        </w:tc>
        <w:tc>
          <w:tcPr>
            <w:tcW w:w="1900" w:type="dxa"/>
            <w:gridSpan w:val="2"/>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公开事项</w:t>
            </w:r>
          </w:p>
        </w:tc>
        <w:tc>
          <w:tcPr>
            <w:tcW w:w="3373" w:type="dxa"/>
            <w:vMerge w:val="restart"/>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公开内容</w:t>
            </w:r>
          </w:p>
        </w:tc>
        <w:tc>
          <w:tcPr>
            <w:tcW w:w="2436" w:type="dxa"/>
            <w:vMerge w:val="restart"/>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公开依据</w:t>
            </w:r>
          </w:p>
        </w:tc>
        <w:tc>
          <w:tcPr>
            <w:tcW w:w="1181" w:type="dxa"/>
            <w:vMerge w:val="restart"/>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公开主体</w:t>
            </w:r>
          </w:p>
        </w:tc>
        <w:tc>
          <w:tcPr>
            <w:tcW w:w="1125" w:type="dxa"/>
            <w:vMerge w:val="restart"/>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责任科室</w:t>
            </w:r>
          </w:p>
        </w:tc>
        <w:tc>
          <w:tcPr>
            <w:tcW w:w="1725" w:type="dxa"/>
            <w:vMerge w:val="restart"/>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公开时限</w:t>
            </w:r>
          </w:p>
        </w:tc>
        <w:tc>
          <w:tcPr>
            <w:tcW w:w="1069" w:type="dxa"/>
            <w:vMerge w:val="restart"/>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公开渠道和载体</w:t>
            </w:r>
          </w:p>
        </w:tc>
        <w:tc>
          <w:tcPr>
            <w:tcW w:w="1108" w:type="dxa"/>
            <w:gridSpan w:val="2"/>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公开对象</w:t>
            </w:r>
          </w:p>
        </w:tc>
        <w:tc>
          <w:tcPr>
            <w:tcW w:w="1108" w:type="dxa"/>
            <w:gridSpan w:val="2"/>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2" w:hRule="atLeast"/>
        </w:trPr>
        <w:tc>
          <w:tcPr>
            <w:tcW w:w="489" w:type="dxa"/>
            <w:vMerge w:val="continue"/>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rPr>
            </w:pPr>
          </w:p>
        </w:tc>
        <w:tc>
          <w:tcPr>
            <w:tcW w:w="94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一级事项</w:t>
            </w:r>
          </w:p>
        </w:tc>
        <w:tc>
          <w:tcPr>
            <w:tcW w:w="96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二级事项</w:t>
            </w:r>
          </w:p>
        </w:tc>
        <w:tc>
          <w:tcPr>
            <w:tcW w:w="3373" w:type="dxa"/>
            <w:vMerge w:val="continue"/>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rPr>
            </w:pPr>
          </w:p>
        </w:tc>
        <w:tc>
          <w:tcPr>
            <w:tcW w:w="2436" w:type="dxa"/>
            <w:vMerge w:val="continue"/>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rPr>
            </w:pPr>
          </w:p>
        </w:tc>
        <w:tc>
          <w:tcPr>
            <w:tcW w:w="1181" w:type="dxa"/>
            <w:vMerge w:val="continue"/>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1125" w:type="dxa"/>
            <w:vMerge w:val="continue"/>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rPr>
            </w:pPr>
          </w:p>
        </w:tc>
        <w:tc>
          <w:tcPr>
            <w:tcW w:w="1725" w:type="dxa"/>
            <w:vMerge w:val="continue"/>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rPr>
            </w:pPr>
          </w:p>
        </w:tc>
        <w:tc>
          <w:tcPr>
            <w:tcW w:w="1069" w:type="dxa"/>
            <w:vMerge w:val="continue"/>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全社会</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特定群体</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主动公开</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r>
              <w:rPr>
                <w:rFonts w:hint="eastAsia"/>
                <w:lang w:val="en-US" w:eastAsia="zh-CN"/>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48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1</w:t>
            </w:r>
          </w:p>
        </w:tc>
        <w:tc>
          <w:tcPr>
            <w:tcW w:w="940"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机关简介</w:t>
            </w:r>
          </w:p>
        </w:tc>
        <w:tc>
          <w:tcPr>
            <w:tcW w:w="960"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领导信息</w:t>
            </w:r>
          </w:p>
        </w:tc>
        <w:tc>
          <w:tcPr>
            <w:tcW w:w="3373"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局领导姓名、职务、照片、分工、简历信息</w:t>
            </w:r>
          </w:p>
        </w:tc>
        <w:tc>
          <w:tcPr>
            <w:tcW w:w="2436"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w:t>
            </w:r>
          </w:p>
        </w:tc>
        <w:tc>
          <w:tcPr>
            <w:tcW w:w="1181"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办公室</w:t>
            </w:r>
          </w:p>
          <w:p>
            <w:pPr>
              <w:rPr>
                <w:rFonts w:hint="eastAsia"/>
                <w:lang w:eastAsia="zh-CN"/>
              </w:rPr>
            </w:pPr>
            <w:r>
              <w:rPr>
                <w:rFonts w:hint="eastAsia"/>
                <w:lang w:eastAsia="zh-CN"/>
              </w:rPr>
              <w:t>人事科</w:t>
            </w:r>
          </w:p>
        </w:tc>
        <w:tc>
          <w:tcPr>
            <w:tcW w:w="1725"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960"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机构职能</w:t>
            </w:r>
          </w:p>
        </w:tc>
        <w:tc>
          <w:tcPr>
            <w:tcW w:w="3373"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eastAsia="zh-CN"/>
              </w:rPr>
              <w:t>依据“三定”规定及职责调整情况确定的本部门最新法定职责</w:t>
            </w:r>
          </w:p>
        </w:tc>
        <w:tc>
          <w:tcPr>
            <w:tcW w:w="2436"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p>
        </w:tc>
        <w:tc>
          <w:tcPr>
            <w:tcW w:w="1181"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11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7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06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960"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内设科室</w:t>
            </w:r>
          </w:p>
        </w:tc>
        <w:tc>
          <w:tcPr>
            <w:tcW w:w="3373"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eastAsia="zh-CN"/>
              </w:rPr>
              <w:t>局机关内设机构设置及工作职责</w:t>
            </w:r>
          </w:p>
        </w:tc>
        <w:tc>
          <w:tcPr>
            <w:tcW w:w="2436"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p>
        </w:tc>
        <w:tc>
          <w:tcPr>
            <w:tcW w:w="1181"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11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7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06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rPr>
        <w:tc>
          <w:tcPr>
            <w:tcW w:w="48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2</w:t>
            </w:r>
          </w:p>
        </w:tc>
        <w:tc>
          <w:tcPr>
            <w:tcW w:w="940"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政策法规</w:t>
            </w:r>
          </w:p>
        </w:tc>
        <w:tc>
          <w:tcPr>
            <w:tcW w:w="960"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政策解读</w:t>
            </w:r>
          </w:p>
        </w:tc>
        <w:tc>
          <w:tcPr>
            <w:tcW w:w="3373"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eastAsia="zh-CN"/>
              </w:rPr>
              <w:t>各类政策文件解读材料</w:t>
            </w:r>
          </w:p>
        </w:tc>
        <w:tc>
          <w:tcPr>
            <w:tcW w:w="2436"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《中华人民共和国政府信息公开条例》（国务院令第711号）、《国务院办公厅印发〈关于全面推进政务公开工作的意见〉实施细则的通知》（国办发〔2016〕80号）</w:t>
            </w:r>
          </w:p>
        </w:tc>
        <w:tc>
          <w:tcPr>
            <w:tcW w:w="1181"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t>办公室统筹发发布，政策文件起草科室同步政策文件提交解读材料</w:t>
            </w:r>
          </w:p>
        </w:tc>
        <w:tc>
          <w:tcPr>
            <w:tcW w:w="1725"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t>政策文件公开3个工作日内</w:t>
            </w:r>
          </w:p>
        </w:tc>
        <w:tc>
          <w:tcPr>
            <w:tcW w:w="1069"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政府网站、微信公众号、新闻发布会</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9"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960"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部门文件</w:t>
            </w:r>
          </w:p>
        </w:tc>
        <w:tc>
          <w:tcPr>
            <w:tcW w:w="3373"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eastAsia="zh-CN"/>
              </w:rPr>
              <w:t>由楚雄州教育体育局下发</w:t>
            </w:r>
            <w:r>
              <w:t>文件类型为</w:t>
            </w:r>
            <w:r>
              <w:rPr>
                <w:rFonts w:hint="eastAsia"/>
                <w:lang w:eastAsia="zh-CN"/>
              </w:rPr>
              <w:t>楚教</w:t>
            </w:r>
            <w:r>
              <w:t>发、</w:t>
            </w:r>
            <w:r>
              <w:rPr>
                <w:rFonts w:hint="eastAsia"/>
                <w:lang w:eastAsia="zh-CN"/>
              </w:rPr>
              <w:t>楚教通</w:t>
            </w:r>
            <w:r>
              <w:t>文件和其他文件</w:t>
            </w:r>
            <w:r>
              <w:rPr>
                <w:rFonts w:hint="eastAsia"/>
                <w:lang w:eastAsia="zh-CN"/>
              </w:rPr>
              <w:t>，</w:t>
            </w:r>
            <w:r>
              <w:t>如涉密等其他原因不公开的除外</w:t>
            </w:r>
          </w:p>
        </w:tc>
        <w:tc>
          <w:tcPr>
            <w:tcW w:w="2436"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w:t>
            </w:r>
          </w:p>
        </w:tc>
        <w:tc>
          <w:tcPr>
            <w:tcW w:w="1181"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办公室统筹发发布，制发文件科室按程序公开</w:t>
            </w:r>
          </w:p>
        </w:tc>
        <w:tc>
          <w:tcPr>
            <w:tcW w:w="1725"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48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3</w:t>
            </w:r>
          </w:p>
        </w:tc>
        <w:tc>
          <w:tcPr>
            <w:tcW w:w="94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人事管理</w:t>
            </w:r>
          </w:p>
        </w:tc>
        <w:tc>
          <w:tcPr>
            <w:tcW w:w="96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人事信息</w:t>
            </w:r>
          </w:p>
        </w:tc>
        <w:tc>
          <w:tcPr>
            <w:tcW w:w="3373"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人事任免公告，招考、遴选通知，录用公示等</w:t>
            </w:r>
          </w:p>
        </w:tc>
        <w:tc>
          <w:tcPr>
            <w:tcW w:w="2436"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w:t>
            </w:r>
          </w:p>
        </w:tc>
        <w:tc>
          <w:tcPr>
            <w:tcW w:w="1181"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人事科</w:t>
            </w:r>
          </w:p>
        </w:tc>
        <w:tc>
          <w:tcPr>
            <w:tcW w:w="17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2" w:hRule="atLeast"/>
        </w:trPr>
        <w:tc>
          <w:tcPr>
            <w:tcW w:w="48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4</w:t>
            </w:r>
          </w:p>
        </w:tc>
        <w:tc>
          <w:tcPr>
            <w:tcW w:w="940"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权责清单</w:t>
            </w:r>
          </w:p>
        </w:tc>
        <w:tc>
          <w:tcPr>
            <w:tcW w:w="960"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t>行政许可</w:t>
            </w:r>
          </w:p>
        </w:tc>
        <w:tc>
          <w:tcPr>
            <w:tcW w:w="3373"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事项名称、事项类别、适用范围、审批依据、办理方式、办理时限</w:t>
            </w:r>
            <w:r>
              <w:rPr>
                <w:rFonts w:hint="eastAsia"/>
                <w:lang w:eastAsia="zh-CN"/>
              </w:rPr>
              <w:t>、</w:t>
            </w:r>
            <w:r>
              <w:t>电话、办公地址等</w:t>
            </w:r>
          </w:p>
        </w:tc>
        <w:tc>
          <w:tcPr>
            <w:tcW w:w="2436"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《中华人民共和国政府信息公开条例》（国务院令第711号），中共中央、国务院办公厅印发《关于推行地方各级政府工作部门权力清单制度的指导意见》</w:t>
            </w:r>
          </w:p>
        </w:tc>
        <w:tc>
          <w:tcPr>
            <w:tcW w:w="1181"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教育督导科（政策法规科）</w:t>
            </w:r>
            <w:r>
              <w:t>统筹，相关文件制定或起草科室按程序公开</w:t>
            </w:r>
          </w:p>
        </w:tc>
        <w:tc>
          <w:tcPr>
            <w:tcW w:w="1725"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960"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t>行政处罚</w:t>
            </w:r>
          </w:p>
        </w:tc>
        <w:tc>
          <w:tcPr>
            <w:tcW w:w="3373"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p>
        </w:tc>
        <w:tc>
          <w:tcPr>
            <w:tcW w:w="2436"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p>
        </w:tc>
        <w:tc>
          <w:tcPr>
            <w:tcW w:w="1181"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11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7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06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7"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960"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t>其他行政权力</w:t>
            </w:r>
          </w:p>
        </w:tc>
        <w:tc>
          <w:tcPr>
            <w:tcW w:w="3373"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p>
        </w:tc>
        <w:tc>
          <w:tcPr>
            <w:tcW w:w="2436"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p>
        </w:tc>
        <w:tc>
          <w:tcPr>
            <w:tcW w:w="1181"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11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7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06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48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5</w:t>
            </w:r>
          </w:p>
        </w:tc>
        <w:tc>
          <w:tcPr>
            <w:tcW w:w="94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规划计划</w:t>
            </w:r>
          </w:p>
        </w:tc>
        <w:tc>
          <w:tcPr>
            <w:tcW w:w="96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规划总结</w:t>
            </w:r>
          </w:p>
        </w:tc>
        <w:tc>
          <w:tcPr>
            <w:tcW w:w="3373"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国家、省、州关于</w:t>
            </w:r>
            <w:r>
              <w:rPr>
                <w:rFonts w:hint="eastAsia"/>
                <w:lang w:eastAsia="zh-CN"/>
              </w:rPr>
              <w:t>教育体育</w:t>
            </w:r>
            <w:r>
              <w:t>规划</w:t>
            </w:r>
          </w:p>
        </w:tc>
        <w:tc>
          <w:tcPr>
            <w:tcW w:w="2436"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w:t>
            </w:r>
          </w:p>
        </w:tc>
        <w:tc>
          <w:tcPr>
            <w:tcW w:w="1181"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发展规划科</w:t>
            </w:r>
          </w:p>
        </w:tc>
        <w:tc>
          <w:tcPr>
            <w:tcW w:w="17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48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6</w:t>
            </w:r>
          </w:p>
        </w:tc>
        <w:tc>
          <w:tcPr>
            <w:tcW w:w="94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财政信息</w:t>
            </w:r>
          </w:p>
        </w:tc>
        <w:tc>
          <w:tcPr>
            <w:tcW w:w="96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财政预决算</w:t>
            </w:r>
          </w:p>
        </w:tc>
        <w:tc>
          <w:tcPr>
            <w:tcW w:w="3373"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财政预算报告，部门预算及“三公”经费信息</w:t>
            </w:r>
          </w:p>
        </w:tc>
        <w:tc>
          <w:tcPr>
            <w:tcW w:w="2436"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《中华人民共和国政府信息公开条例》（国务院令第711号）、《财政部关于推进省以下预决算公开工作的通知》（财预〔2013〕309号）</w:t>
            </w:r>
          </w:p>
        </w:tc>
        <w:tc>
          <w:tcPr>
            <w:tcW w:w="1181"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财务基建科</w:t>
            </w:r>
          </w:p>
        </w:tc>
        <w:tc>
          <w:tcPr>
            <w:tcW w:w="17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3" w:hRule="atLeast"/>
        </w:trPr>
        <w:tc>
          <w:tcPr>
            <w:tcW w:w="48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7</w:t>
            </w:r>
          </w:p>
        </w:tc>
        <w:tc>
          <w:tcPr>
            <w:tcW w:w="940"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建议提案</w:t>
            </w:r>
          </w:p>
        </w:tc>
        <w:tc>
          <w:tcPr>
            <w:tcW w:w="960"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人大代表建议</w:t>
            </w:r>
          </w:p>
        </w:tc>
        <w:tc>
          <w:tcPr>
            <w:tcW w:w="3373"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建议提案办理情况，办件复文</w:t>
            </w:r>
          </w:p>
        </w:tc>
        <w:tc>
          <w:tcPr>
            <w:tcW w:w="2436"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《中华人民共和国政府信息公开条例》（国务院令第711号）、《楚雄州人民政府办公室关于认真做好州人大代表建议和州政协提案办理结果公开工作的通知》</w:t>
            </w:r>
          </w:p>
        </w:tc>
        <w:tc>
          <w:tcPr>
            <w:tcW w:w="1181"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办公室统筹发发布，</w:t>
            </w:r>
            <w:r>
              <w:rPr>
                <w:rFonts w:hint="eastAsia"/>
                <w:lang w:eastAsia="zh-CN"/>
              </w:rPr>
              <w:t>建议提案办理</w:t>
            </w:r>
            <w:r>
              <w:t>科室提交材料</w:t>
            </w:r>
          </w:p>
        </w:tc>
        <w:tc>
          <w:tcPr>
            <w:tcW w:w="1725"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7"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960"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政协委员提案</w:t>
            </w:r>
          </w:p>
        </w:tc>
        <w:tc>
          <w:tcPr>
            <w:tcW w:w="3373"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p>
        </w:tc>
        <w:tc>
          <w:tcPr>
            <w:tcW w:w="2436"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p>
        </w:tc>
        <w:tc>
          <w:tcPr>
            <w:tcW w:w="1181"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11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725"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p>
        </w:tc>
        <w:tc>
          <w:tcPr>
            <w:tcW w:w="106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p>
        </w:tc>
        <w:tc>
          <w:tcPr>
            <w:tcW w:w="554"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1" w:hRule="atLeast"/>
        </w:trPr>
        <w:tc>
          <w:tcPr>
            <w:tcW w:w="48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8</w:t>
            </w:r>
          </w:p>
        </w:tc>
        <w:tc>
          <w:tcPr>
            <w:tcW w:w="940"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重点领域公开</w:t>
            </w:r>
          </w:p>
        </w:tc>
        <w:tc>
          <w:tcPr>
            <w:tcW w:w="960"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学生资助</w:t>
            </w:r>
          </w:p>
        </w:tc>
        <w:tc>
          <w:tcPr>
            <w:tcW w:w="3373"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“两免一补”、学生营养改善计划等各学段学生资助政策</w:t>
            </w:r>
          </w:p>
        </w:tc>
        <w:tc>
          <w:tcPr>
            <w:tcW w:w="2436"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w:t>
            </w:r>
          </w:p>
        </w:tc>
        <w:tc>
          <w:tcPr>
            <w:tcW w:w="1181"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学生资助中心</w:t>
            </w:r>
          </w:p>
        </w:tc>
        <w:tc>
          <w:tcPr>
            <w:tcW w:w="1725"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p>
        </w:tc>
        <w:tc>
          <w:tcPr>
            <w:tcW w:w="960"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教育领域重点项目</w:t>
            </w:r>
          </w:p>
        </w:tc>
        <w:tc>
          <w:tcPr>
            <w:tcW w:w="3373"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重点项目、建设标准、资金管理办法、工作进度有关信息</w:t>
            </w:r>
          </w:p>
        </w:tc>
        <w:tc>
          <w:tcPr>
            <w:tcW w:w="2436"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w:t>
            </w:r>
          </w:p>
        </w:tc>
        <w:tc>
          <w:tcPr>
            <w:tcW w:w="1181"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财务基建科</w:t>
            </w:r>
          </w:p>
        </w:tc>
        <w:tc>
          <w:tcPr>
            <w:tcW w:w="1725"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48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9</w:t>
            </w:r>
          </w:p>
        </w:tc>
        <w:tc>
          <w:tcPr>
            <w:tcW w:w="94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行政执法</w:t>
            </w:r>
          </w:p>
        </w:tc>
        <w:tc>
          <w:tcPr>
            <w:tcW w:w="96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行政执法信息</w:t>
            </w:r>
          </w:p>
        </w:tc>
        <w:tc>
          <w:tcPr>
            <w:tcW w:w="3373"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eastAsia="zh-CN"/>
              </w:rPr>
              <w:t>行政执法相关文件、信息</w:t>
            </w:r>
          </w:p>
        </w:tc>
        <w:tc>
          <w:tcPr>
            <w:tcW w:w="2436"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w:t>
            </w:r>
          </w:p>
        </w:tc>
        <w:tc>
          <w:tcPr>
            <w:tcW w:w="1181"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教育督导科（政策法规科）统筹，相关做出行政执法决定的科室按程序公开</w:t>
            </w:r>
          </w:p>
        </w:tc>
        <w:tc>
          <w:tcPr>
            <w:tcW w:w="17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5" w:hRule="atLeast"/>
        </w:trPr>
        <w:tc>
          <w:tcPr>
            <w:tcW w:w="48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10</w:t>
            </w:r>
          </w:p>
        </w:tc>
        <w:tc>
          <w:tcPr>
            <w:tcW w:w="94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义务教育</w:t>
            </w:r>
          </w:p>
        </w:tc>
        <w:tc>
          <w:tcPr>
            <w:tcW w:w="960"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义务教育招生入学相关政策文件</w:t>
            </w:r>
          </w:p>
        </w:tc>
        <w:tc>
          <w:tcPr>
            <w:tcW w:w="3373"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义务教育招生入学相关政策文件、通知</w:t>
            </w:r>
          </w:p>
        </w:tc>
        <w:tc>
          <w:tcPr>
            <w:tcW w:w="2436"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t>《中华人民共和国政府信息公开条例》（国务院令第711号）</w:t>
            </w:r>
          </w:p>
        </w:tc>
        <w:tc>
          <w:tcPr>
            <w:tcW w:w="1181"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eastAsia="zh-CN"/>
              </w:rPr>
              <w:t>基础教育科</w:t>
            </w:r>
          </w:p>
        </w:tc>
        <w:tc>
          <w:tcPr>
            <w:tcW w:w="1725"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t>信息形成或变更之日起20个工作日内</w:t>
            </w:r>
          </w:p>
        </w:tc>
        <w:tc>
          <w:tcPr>
            <w:tcW w:w="1069"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489"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11</w:t>
            </w:r>
          </w:p>
        </w:tc>
        <w:tc>
          <w:tcPr>
            <w:tcW w:w="940" w:type="dxa"/>
            <w:vMerge w:val="restart"/>
            <w:tcBorders>
              <w:top w:val="single" w:color="242424" w:sz="4" w:space="0"/>
              <w:left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政府信息公开管理</w:t>
            </w:r>
          </w:p>
        </w:tc>
        <w:tc>
          <w:tcPr>
            <w:tcW w:w="960"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政府信息公开指南</w:t>
            </w:r>
          </w:p>
        </w:tc>
        <w:tc>
          <w:tcPr>
            <w:tcW w:w="3373"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政府信息公开工作机构的名称、办公地址、办公时间、联系方式和政府信息主动公开的范围、渠道、时限，依申请公开的申请方式、答复时限，不予公开事项及监督保障渠道等内容</w:t>
            </w:r>
          </w:p>
        </w:tc>
        <w:tc>
          <w:tcPr>
            <w:tcW w:w="2436"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《中华人民共和国政府信息公开条例》（国务院令第711号）</w:t>
            </w:r>
          </w:p>
        </w:tc>
        <w:tc>
          <w:tcPr>
            <w:tcW w:w="1181"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val="en-US" w:eastAsia="zh-CN"/>
              </w:rPr>
              <w:t>办公室</w:t>
            </w:r>
          </w:p>
        </w:tc>
        <w:tc>
          <w:tcPr>
            <w:tcW w:w="1725"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val="en-US" w:eastAsia="zh-CN"/>
              </w:rPr>
              <w:t>信息形成或变更之日起20个工作日内</w:t>
            </w:r>
          </w:p>
        </w:tc>
        <w:tc>
          <w:tcPr>
            <w:tcW w:w="1069"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242424"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60"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政府信息公开制度</w:t>
            </w:r>
          </w:p>
        </w:tc>
        <w:tc>
          <w:tcPr>
            <w:tcW w:w="3373"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政府信息公开工作相关文件</w:t>
            </w:r>
          </w:p>
        </w:tc>
        <w:tc>
          <w:tcPr>
            <w:tcW w:w="2436"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《中华人民共和国政府信息公开条例》（国务院令第711号）</w:t>
            </w:r>
          </w:p>
        </w:tc>
        <w:tc>
          <w:tcPr>
            <w:tcW w:w="1181"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val="en-US" w:eastAsia="zh-CN"/>
              </w:rPr>
              <w:t>办公室</w:t>
            </w:r>
          </w:p>
        </w:tc>
        <w:tc>
          <w:tcPr>
            <w:tcW w:w="1725"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val="en-US" w:eastAsia="zh-CN"/>
              </w:rPr>
              <w:t>信息形成或变更之日起20个工作日内</w:t>
            </w:r>
          </w:p>
        </w:tc>
        <w:tc>
          <w:tcPr>
            <w:tcW w:w="1069"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1"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60"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政府信息公开年报</w:t>
            </w:r>
          </w:p>
        </w:tc>
        <w:tc>
          <w:tcPr>
            <w:tcW w:w="3373"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val="en-US" w:eastAsia="zh-CN"/>
              </w:rPr>
            </w:pPr>
            <w:r>
              <w:rPr>
                <w:rFonts w:hint="eastAsia"/>
                <w:lang w:val="en-US" w:eastAsia="zh-CN"/>
              </w:rPr>
              <w:t>（1）本机关主动公开政府信息的情况；</w:t>
            </w:r>
          </w:p>
          <w:p>
            <w:pPr>
              <w:jc w:val="both"/>
              <w:rPr>
                <w:rFonts w:hint="eastAsia"/>
                <w:lang w:val="en-US" w:eastAsia="zh-CN"/>
              </w:rPr>
            </w:pPr>
            <w:r>
              <w:rPr>
                <w:rFonts w:hint="eastAsia"/>
                <w:lang w:val="en-US" w:eastAsia="zh-CN"/>
              </w:rPr>
              <w:t>（2）本机关收到和处理政府信息公开申请的情况；</w:t>
            </w:r>
          </w:p>
          <w:p>
            <w:pPr>
              <w:jc w:val="both"/>
              <w:rPr>
                <w:rFonts w:hint="eastAsia"/>
                <w:lang w:val="en-US" w:eastAsia="zh-CN"/>
              </w:rPr>
            </w:pPr>
            <w:r>
              <w:rPr>
                <w:rFonts w:hint="eastAsia"/>
                <w:lang w:val="en-US" w:eastAsia="zh-CN"/>
              </w:rPr>
              <w:t>（3）因政府信息公开工作被申请行政复议、提起行政诉讼的情况；</w:t>
            </w:r>
          </w:p>
          <w:p>
            <w:pPr>
              <w:jc w:val="both"/>
              <w:rPr>
                <w:rFonts w:hint="eastAsia"/>
                <w:lang w:val="en-US" w:eastAsia="zh-CN"/>
              </w:rPr>
            </w:pPr>
            <w:r>
              <w:rPr>
                <w:rFonts w:hint="eastAsia"/>
                <w:lang w:val="en-US" w:eastAsia="zh-CN"/>
              </w:rPr>
              <w:t>（4）政府信息公开工作存在的主要问题及改进情况；</w:t>
            </w:r>
          </w:p>
          <w:p>
            <w:pPr>
              <w:jc w:val="both"/>
              <w:rPr>
                <w:rFonts w:hint="eastAsia"/>
                <w:lang w:eastAsia="zh-CN"/>
              </w:rPr>
            </w:pPr>
            <w:r>
              <w:rPr>
                <w:rFonts w:hint="eastAsia"/>
                <w:lang w:val="en-US" w:eastAsia="zh-CN"/>
              </w:rPr>
              <w:t>（5）其他需要报告的事项</w:t>
            </w:r>
          </w:p>
        </w:tc>
        <w:tc>
          <w:tcPr>
            <w:tcW w:w="2436"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《中华人民共和国政府信息公开条例》（国务院令第711号）</w:t>
            </w:r>
          </w:p>
        </w:tc>
        <w:tc>
          <w:tcPr>
            <w:tcW w:w="1181"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val="en-US" w:eastAsia="zh-CN"/>
              </w:rPr>
              <w:t>办公室</w:t>
            </w:r>
          </w:p>
        </w:tc>
        <w:tc>
          <w:tcPr>
            <w:tcW w:w="1725"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val="en-US" w:eastAsia="zh-CN"/>
              </w:rPr>
              <w:t>次年1月31日前</w:t>
            </w:r>
          </w:p>
        </w:tc>
        <w:tc>
          <w:tcPr>
            <w:tcW w:w="1069"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auto" w:sz="4" w:space="0"/>
              <w:right w:val="single" w:color="242424" w:sz="4" w:space="0"/>
            </w:tcBorders>
            <w:shd w:val="clear" w:color="auto" w:fill="auto"/>
            <w:tcMar>
              <w:top w:w="15" w:type="dxa"/>
              <w:left w:w="15" w:type="dxa"/>
              <w:right w:w="15" w:type="dxa"/>
            </w:tcMar>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5" w:hRule="atLeast"/>
        </w:trPr>
        <w:tc>
          <w:tcPr>
            <w:tcW w:w="489"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40" w:type="dxa"/>
            <w:vMerge w:val="continue"/>
            <w:tcBorders>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p>
        </w:tc>
        <w:tc>
          <w:tcPr>
            <w:tcW w:w="960"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val="en-US" w:eastAsia="zh-CN"/>
              </w:rPr>
              <w:t>政府网站年报</w:t>
            </w:r>
          </w:p>
        </w:tc>
        <w:tc>
          <w:tcPr>
            <w:tcW w:w="3373"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网站基本信息、信息发布量、专栏专题数、解读回应、办事服务、互动交流、安全防护等情况</w:t>
            </w:r>
          </w:p>
        </w:tc>
        <w:tc>
          <w:tcPr>
            <w:tcW w:w="2436"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both"/>
              <w:rPr>
                <w:rFonts w:hint="eastAsia"/>
                <w:lang w:eastAsia="zh-CN"/>
              </w:rPr>
            </w:pPr>
            <w:r>
              <w:rPr>
                <w:rFonts w:hint="eastAsia"/>
                <w:lang w:val="en-US" w:eastAsia="zh-CN"/>
              </w:rPr>
              <w:t>《中华人民共和国政府信息公开条例》（国务院令第711号）、《国务院办公厅关于印发政府网站发展指引的通知》（国办发〔2017〕47号）、《国务院办公厅关于做好政府网站年度报表发布工作的通知》（国办函〔2018〕12号）</w:t>
            </w:r>
          </w:p>
        </w:tc>
        <w:tc>
          <w:tcPr>
            <w:tcW w:w="1181"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eastAsia="zh-CN"/>
              </w:rPr>
            </w:pPr>
            <w:r>
              <w:rPr>
                <w:rFonts w:hint="eastAsia"/>
                <w:lang w:eastAsia="zh-CN"/>
              </w:rPr>
              <w:t>楚雄州教育体育局</w:t>
            </w:r>
          </w:p>
        </w:tc>
        <w:tc>
          <w:tcPr>
            <w:tcW w:w="1125"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val="en-US" w:eastAsia="zh-CN"/>
              </w:rPr>
              <w:t>办公室</w:t>
            </w:r>
          </w:p>
        </w:tc>
        <w:tc>
          <w:tcPr>
            <w:tcW w:w="1725"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rPr>
                <w:rFonts w:hint="eastAsia"/>
                <w:lang w:eastAsia="zh-CN"/>
              </w:rPr>
            </w:pPr>
            <w:r>
              <w:rPr>
                <w:rFonts w:hint="eastAsia"/>
                <w:lang w:val="en-US" w:eastAsia="zh-CN"/>
              </w:rPr>
              <w:t>次年1月31日前</w:t>
            </w:r>
          </w:p>
        </w:tc>
        <w:tc>
          <w:tcPr>
            <w:tcW w:w="1069"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lang w:val="en-US" w:eastAsia="zh-CN"/>
              </w:rPr>
            </w:pPr>
            <w:r>
              <w:rPr>
                <w:rFonts w:hint="eastAsia"/>
                <w:lang w:val="en-US" w:eastAsia="zh-CN"/>
              </w:rPr>
              <w:t>政府网站</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default"/>
                <w:lang w:val="en-US" w:eastAsia="zh-CN"/>
              </w:rPr>
            </w:pPr>
            <w:r>
              <w:rPr>
                <w:rFonts w:hint="default"/>
                <w:lang w:val="en-US" w:eastAsia="zh-CN"/>
              </w:rPr>
              <w:t>√</w:t>
            </w:r>
          </w:p>
        </w:tc>
        <w:tc>
          <w:tcPr>
            <w:tcW w:w="554" w:type="dxa"/>
            <w:tcBorders>
              <w:top w:val="single" w:color="auto" w:sz="4" w:space="0"/>
              <w:left w:val="single" w:color="242424" w:sz="4" w:space="0"/>
              <w:bottom w:val="single" w:color="242424" w:sz="4" w:space="0"/>
              <w:right w:val="single" w:color="242424" w:sz="4" w:space="0"/>
            </w:tcBorders>
            <w:shd w:val="clear" w:color="auto" w:fill="auto"/>
            <w:tcMar>
              <w:top w:w="15" w:type="dxa"/>
              <w:left w:w="15" w:type="dxa"/>
              <w:right w:w="15" w:type="dxa"/>
            </w:tcMar>
            <w:vAlign w:val="center"/>
          </w:tcPr>
          <w:p>
            <w:pPr>
              <w:jc w:val="center"/>
              <w:rPr>
                <w:rFonts w:hint="eastAsia"/>
              </w:rPr>
            </w:pPr>
          </w:p>
        </w:tc>
      </w:tr>
    </w:tbl>
    <w:p/>
    <w:sectPr>
      <w:pgSz w:w="16838" w:h="11906" w:orient="landscape"/>
      <w:pgMar w:top="850" w:right="1134" w:bottom="85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F5D70"/>
    <w:rsid w:val="0D787804"/>
    <w:rsid w:val="0E9D797C"/>
    <w:rsid w:val="1D0722F1"/>
    <w:rsid w:val="1FEF5D70"/>
    <w:rsid w:val="274B143A"/>
    <w:rsid w:val="286B286B"/>
    <w:rsid w:val="32C827B9"/>
    <w:rsid w:val="36AE30E3"/>
    <w:rsid w:val="3E63465A"/>
    <w:rsid w:val="403E14FC"/>
    <w:rsid w:val="4AB26845"/>
    <w:rsid w:val="5D690C7E"/>
    <w:rsid w:val="5DBE4E71"/>
    <w:rsid w:val="66BC2A05"/>
    <w:rsid w:val="67862156"/>
    <w:rsid w:val="6B9F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31"/>
    <w:basedOn w:val="5"/>
    <w:uiPriority w:val="0"/>
    <w:rPr>
      <w:rFonts w:hint="eastAsia" w:ascii="宋体" w:hAnsi="宋体" w:eastAsia="宋体" w:cs="宋体"/>
      <w:color w:val="242424"/>
      <w:sz w:val="16"/>
      <w:szCs w:val="16"/>
      <w:u w:val="none"/>
    </w:rPr>
  </w:style>
  <w:style w:type="character" w:customStyle="1" w:styleId="7">
    <w:name w:val="font01"/>
    <w:basedOn w:val="5"/>
    <w:uiPriority w:val="0"/>
    <w:rPr>
      <w:rFonts w:ascii="Calibri" w:hAnsi="Calibri" w:cs="Calibri"/>
      <w:color w:val="242424"/>
      <w:sz w:val="16"/>
      <w:szCs w:val="16"/>
      <w:u w:val="none"/>
    </w:rPr>
  </w:style>
  <w:style w:type="paragraph" w:customStyle="1" w:styleId="8">
    <w:name w:val="样式1"/>
    <w:basedOn w:val="1"/>
    <w:uiPriority w:val="0"/>
    <w:rPr>
      <w:rFonts w:hint="eastAsia"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42424"/>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2023-10-13T03:52:00Z</dcterms:created>
  <dc:creator>王志军</dc:creator>
  <cp:lastModifiedBy>王志军</cp:lastModifiedBy>
  <dcterms:modified xsi:type="dcterms:W3CDTF">2023-10-13T07:10:20Z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